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第七届宿州市青少年机器人竞赛</w:t>
      </w:r>
    </w:p>
    <w:p>
      <w:pPr>
        <w:autoSpaceDE w:val="0"/>
        <w:autoSpaceDN w:val="0"/>
        <w:adjustRightInd w:val="0"/>
        <w:jc w:val="center"/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</w:pPr>
      <w:r>
        <w:rPr>
          <w:rFonts w:hint="eastAsia" w:ascii="宋体" w:eastAsia="宋体" w:cs="宋体"/>
          <w:b/>
          <w:kern w:val="0"/>
          <w:sz w:val="44"/>
          <w:szCs w:val="44"/>
          <w:lang w:val="en-US" w:eastAsia="zh-CN"/>
        </w:rPr>
        <w:t>编程任务赛2</w:t>
      </w:r>
    </w:p>
    <w:p>
      <w:pPr>
        <w:jc w:val="center"/>
      </w:pP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一、参赛范围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1.参赛组别：小学组、初中组。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2.参赛人数：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1-</w:t>
      </w:r>
      <w:r>
        <w:rPr>
          <w:rFonts w:hint="eastAsia" w:ascii="仿宋" w:hAnsi="仿宋" w:eastAsia="仿宋" w:cs="仿宋"/>
          <w:sz w:val="32"/>
          <w:szCs w:val="32"/>
        </w:rPr>
        <w:t>2 人/队伍。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3.每人限参加 1个赛项、1 支队伍。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二、竞赛主题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主题：攻占堡垒。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三、竞赛环境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（一）编程系统：能够完成竞赛的编程软件。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（二）编程设备：参赛选手需自备平板电脑或笔记本电脑，并保证比赛时设备电量充足（可自备移动充电设备）。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（三）禁带设备：手机、对讲机、带通信或存储功能的手表（环）等。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（四）竞赛场地</w:t>
      </w:r>
    </w:p>
    <w:p>
      <w:pPr>
        <w:ind w:firstLine="420" w:firstLineChars="200"/>
      </w:pPr>
      <w:r>
        <w:drawing>
          <wp:inline distT="0" distB="0" distL="114300" distR="114300">
            <wp:extent cx="4786630" cy="5546725"/>
            <wp:effectExtent l="0" t="0" r="13970" b="158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86630" cy="554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1.场地尺寸为长 220cm×宽 190cm，场地材质为刀刮布，场地平铺在地面上，场地以现场为准。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2.起点和终点区域各 1处，红、黄、蓝、绿发射区域各 2处，尺寸均为长 40cm×宽 40cm。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3.堡垒道具摆放的等腰直角三角形区域共 16 处，直角边长均为15cm，斜边长为约 21cm，每处限垂直固定摆放 1 个堡垒道具。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4.堡垒道具为等腰直角三棱柱，棱柱高20cm,斜边面上的堡垒攻击口共有 2 个（大孔、小孔各 1 个），示意图如下：</w:t>
      </w:r>
    </w:p>
    <w:p>
      <w:r>
        <w:drawing>
          <wp:inline distT="0" distB="0" distL="114300" distR="114300">
            <wp:extent cx="5467350" cy="6758940"/>
            <wp:effectExtent l="0" t="0" r="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6758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</w:t>
      </w:r>
      <w:r>
        <w:rPr>
          <w:rFonts w:hint="eastAsia" w:ascii="仿宋" w:hAnsi="仿宋" w:eastAsia="仿宋" w:cs="仿宋"/>
          <w:sz w:val="32"/>
          <w:szCs w:val="32"/>
        </w:rPr>
        <w:t>炮弹道具示意图：</w:t>
      </w:r>
    </w:p>
    <w:p>
      <w:r>
        <w:rPr>
          <w:rFonts w:hint="eastAsia"/>
        </w:rPr>
        <w:drawing>
          <wp:inline distT="0" distB="0" distL="114300" distR="114300">
            <wp:extent cx="2480945" cy="4243705"/>
            <wp:effectExtent l="0" t="0" r="14605" b="4445"/>
            <wp:docPr id="3" name="图片 3" descr="0db607fd54c2a0b8bcb191826d2528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db607fd54c2a0b8bcb191826d2528f"/>
                    <pic:cNvPicPr>
                      <a:picLocks noChangeAspect="1"/>
                    </pic:cNvPicPr>
                  </pic:nvPicPr>
                  <pic:blipFill>
                    <a:blip r:embed="rId6"/>
                    <a:srcRect l="33867" t="26211" r="32983" b="31304"/>
                    <a:stretch>
                      <a:fillRect/>
                    </a:stretch>
                  </pic:blipFill>
                  <pic:spPr>
                    <a:xfrm>
                      <a:off x="0" y="0"/>
                      <a:ext cx="2480945" cy="4243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drawing>
          <wp:inline distT="0" distB="0" distL="114300" distR="114300">
            <wp:extent cx="2669540" cy="4218940"/>
            <wp:effectExtent l="0" t="0" r="16510" b="10160"/>
            <wp:docPr id="4" name="图片 4" descr="96995789dae275db31194ed4d0a724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96995789dae275db31194ed4d0a724a"/>
                    <pic:cNvPicPr>
                      <a:picLocks noChangeAspect="1"/>
                    </pic:cNvPicPr>
                  </pic:nvPicPr>
                  <pic:blipFill>
                    <a:blip r:embed="rId7"/>
                    <a:srcRect l="38180" t="34414" r="36848" b="36035"/>
                    <a:stretch>
                      <a:fillRect/>
                    </a:stretch>
                  </pic:blipFill>
                  <pic:spPr>
                    <a:xfrm>
                      <a:off x="0" y="0"/>
                      <a:ext cx="2669540" cy="4218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</w:t>
      </w:r>
      <w:r>
        <w:rPr>
          <w:rFonts w:hint="eastAsia" w:ascii="仿宋" w:hAnsi="仿宋" w:eastAsia="仿宋" w:cs="仿宋"/>
          <w:sz w:val="32"/>
          <w:szCs w:val="32"/>
        </w:rPr>
        <w:t>赛纸及堡垒道具尺寸略有误差，以现场提供为准。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四、竞赛器材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1.每支队伍 1 台机器人，不得超过长 35cm×宽35cm。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2.机器人无须现场编程。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3.机器人无须现场搭建。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4.电子模块的电源电压须在小于等于7.4v。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5.电机及传感器使用数量均不得超过 4 个。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6.器材自备。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五、竞赛任务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（一）任务概述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1.小学组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机器人携带 2 枚炮弹由起点区域按自定义方向出发，在 2 处发射区域各完成一次堡垒攻击后，到达终点区域内静止。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2.初中组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机器人携带 3 枚炮弹由起点区域按自定义方向出发，在 3 处发射区域各完成一次堡垒攻击后，返回终点区域内静止。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（二）任务分解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1.到达发射区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机器人垂直投影全部在规定对应的发射区域内且静止（保持一秒以上）视为成功。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2.堡垒攻击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机器人在静止状态（轮胎无动作）下将炮弹射入堡垒上的自定攻击口内视为成功。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3.到达终点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机器人到达终点静止（保持一秒以上）且垂直投影全部在区域内视为成功。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（三）任务变量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1.小学组 2 个攻击的堡垒编号由裁判在编程前现场公布。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注：须在 1-8 号堡垒和 9-16号堡垒中至少各选择 1 个攻击的堡垒编号。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2.初中组 3 个攻击的堡垒编号由裁判在编程前现场公布。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注：须在 1-8 号堡垒和 9-16号堡垒中至少各选择 1 个攻击的堡垒编号。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（四）用时与次数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2130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组别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调试时长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任务时长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任务次数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3" w:hRule="atLeast"/>
        </w:trPr>
        <w:tc>
          <w:tcPr>
            <w:tcW w:w="2130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小学组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60 分钟</w:t>
            </w:r>
          </w:p>
        </w:tc>
        <w:tc>
          <w:tcPr>
            <w:tcW w:w="2131" w:type="dxa"/>
          </w:tcPr>
          <w:p>
            <w:pP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 xml:space="preserve"> 150 秒/次</w:t>
            </w:r>
          </w:p>
        </w:tc>
        <w:tc>
          <w:tcPr>
            <w:tcW w:w="2131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 次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初中组</w:t>
            </w:r>
          </w:p>
        </w:tc>
        <w:tc>
          <w:tcPr>
            <w:tcW w:w="2130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60 分钟</w:t>
            </w:r>
          </w:p>
        </w:tc>
        <w:tc>
          <w:tcPr>
            <w:tcW w:w="2131" w:type="dxa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150 秒/次</w:t>
            </w:r>
          </w:p>
        </w:tc>
        <w:tc>
          <w:tcPr>
            <w:tcW w:w="2131" w:type="dxa"/>
          </w:tcPr>
          <w:p>
            <w:pPr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 次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4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1.现场编程调试时长：各组别所有参赛队伍统一进行编程与调试的有效时间。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2.规定任务时长：机器人完成每次规定任务的有效时间。</w:t>
            </w:r>
          </w:p>
        </w:tc>
      </w:tr>
    </w:tbl>
    <w:p/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六、运行与结束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（一）机器人运行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1.机器人检录后不得更换，机器人编程调试后统一放置到裁判指定区域进行封存并贴上标签，不得再次编程调试。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2.机器人允许采用“按下按钮”或“给传感器信号”的方式启动，机器人启动后须自主运行。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3.机器人连续完成两次规定任务，第一次比赛结束后有不超过1分钟的准备时间，然后开始第二次比赛。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4.比赛任务执行过程中可多次从起点出发，出发区内可触碰机器人，但计时不停止。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5.比赛任务执行过程中不得更换机器人，不可以对机器人软硬件进行变更。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 二 ）比赛结束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1.规定任务时长结束。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2.规定任务时长内完成所有任务。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3.机器人在起点区域10秒内无法启动或行进过程中静止且10秒内没有动作的可能性。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4.选手明确告知裁判结束。</w:t>
      </w:r>
    </w:p>
    <w:p>
      <w:pPr>
        <w:spacing w:line="60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七、评比标准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（一）计分说明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1.到达发射区 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机器人垂直投影全部在规定的发射区域内且静止， 20分/处。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2.堡垒攻击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机器人在静止状态下将炮弹射入堡垒上的自定攻击口内，大孔10分/个，小孔20分/个。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3.到达终点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机器人返回终点静止且垂直投影全部在区域内，20分。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4.违规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比赛任务执行过程中，机器人发生结构件掉落， -5分/次。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机器人在发射炮弹时刻，车轮垂直投影在发射区边线内（指每块颜色的四条边）， -5分/次。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机器人行进过程中参赛选手触碰到机器人的任意部位，因触碰获得的得分无效， -5分/次。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5.时间分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满分完成任务（堡垒攻击不区分大孔和小孔）且没有违规处罚条件下，剩余时间加分，1分/秒。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6.每支队伍共计完成两轮任务，两轮任务成绩总和，计入最终得分。示意图如下：</w:t>
      </w:r>
    </w:p>
    <w:tbl>
      <w:tblPr>
        <w:tblStyle w:val="6"/>
        <w:tblpPr w:leftFromText="180" w:rightFromText="180" w:vertAnchor="text" w:horzAnchor="page" w:tblpX="2272" w:tblpY="99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0"/>
        <w:gridCol w:w="2736"/>
        <w:gridCol w:w="1439"/>
        <w:gridCol w:w="14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完成任务</w:t>
            </w:r>
          </w:p>
        </w:tc>
        <w:tc>
          <w:tcPr>
            <w:tcW w:w="2731" w:type="dxa"/>
            <w:vAlign w:val="center"/>
          </w:tcPr>
          <w:p>
            <w:pPr>
              <w:ind w:firstLine="960" w:firstLineChars="300"/>
              <w:jc w:val="both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分值</w:t>
            </w:r>
          </w:p>
        </w:tc>
        <w:tc>
          <w:tcPr>
            <w:tcW w:w="1439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数量</w:t>
            </w:r>
          </w:p>
        </w:tc>
        <w:tc>
          <w:tcPr>
            <w:tcW w:w="1402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640" w:firstLineChars="200"/>
              <w:jc w:val="left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到达发射区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20分/处</w:t>
            </w: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02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950" w:type="dxa"/>
            <w:vMerge w:val="restart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堡垒攻击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大孔10分/个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02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" w:hRule="atLeast"/>
        </w:trPr>
        <w:tc>
          <w:tcPr>
            <w:tcW w:w="2950" w:type="dxa"/>
            <w:vMerge w:val="continue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小孔20分/个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02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到达终点</w:t>
            </w:r>
          </w:p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20分</w:t>
            </w: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02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违规处罚</w:t>
            </w: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-5分/次</w:t>
            </w: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402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320" w:firstLineChars="1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满分完成任务剩余时间加分</w:t>
            </w:r>
          </w:p>
        </w:tc>
        <w:tc>
          <w:tcPr>
            <w:tcW w:w="2736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1分/秒</w:t>
            </w:r>
          </w:p>
        </w:tc>
        <w:tc>
          <w:tcPr>
            <w:tcW w:w="1439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1397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2950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  <w:t>总得分</w:t>
            </w:r>
          </w:p>
        </w:tc>
        <w:tc>
          <w:tcPr>
            <w:tcW w:w="2731" w:type="dxa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gridSpan w:val="2"/>
            <w:vAlign w:val="center"/>
          </w:tcPr>
          <w:p>
            <w:pPr>
              <w:ind w:firstLine="640" w:firstLineChars="200"/>
              <w:rPr>
                <w:rFonts w:hint="eastAsia" w:ascii="仿宋" w:hAnsi="仿宋" w:eastAsia="仿宋" w:cs="仿宋"/>
                <w:sz w:val="32"/>
                <w:szCs w:val="32"/>
                <w:lang w:val="en-US" w:eastAsia="zh-CN"/>
              </w:rPr>
            </w:pPr>
          </w:p>
        </w:tc>
      </w:tr>
    </w:tbl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（二）成绩计算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1.规定任务时长内只完成部分任务，按实际完成的任务计算得分。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2.成绩高者排名靠前，若成绩相同，完成任务时长少者排名靠前。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3.若分数、完成任务时长均相同，则判定为并列名次。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（三）不予评奖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1.取消比赛资格：参赛选手重复或虚假报名，找他人替赛或替他人比赛，迟到 15分钟以上，未全部到场比赛。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2.参赛选手比赛成绩为零分。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3.参赛选手被投诉且成立。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4.参赛选手不听从裁判（评委）依据竞赛规则所作出的正确指示。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5.参赛选手比赛过程中，与其他人员沟通须本人独立完成的比赛内容。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6.参赛选手蓄意损坏比赛场地、道具及其他参赛选手机器人。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7.参赛选手借给或借用其他队伍机器人比赛。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8.参赛选手未经裁判允许私自编程调试后的机器人。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9.参赛机器人不符合第四项“竞赛器材”要求。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10.参赛机器人启动后人为手动触碰运行机器人。</w:t>
      </w:r>
    </w:p>
    <w:p>
      <w:pPr>
        <w:spacing w:line="60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八、相关说明</w:t>
      </w:r>
    </w:p>
    <w:p>
      <w:pPr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本规则是实施裁判工作的依据，在竞赛过程中裁判（评委）有最终裁定权。凡是规则中没有说明的事项由裁判组决定。</w:t>
      </w:r>
    </w:p>
    <w:p>
      <w:pPr>
        <w:rPr>
          <w:rFonts w:ascii="仿宋" w:hAnsi="仿宋" w:eastAsia="仿宋" w:cs="仿宋"/>
          <w:color w:val="FF0000"/>
          <w:sz w:val="32"/>
          <w:szCs w:val="32"/>
        </w:rPr>
      </w:pPr>
    </w:p>
    <w:p>
      <w:pPr>
        <w:rPr>
          <w:rFonts w:ascii="仿宋" w:hAnsi="仿宋" w:eastAsia="仿宋" w:cs="仿宋"/>
          <w:sz w:val="32"/>
          <w:szCs w:val="32"/>
        </w:rPr>
      </w:pPr>
    </w:p>
    <w:sectPr>
      <w:pgSz w:w="11906" w:h="16838"/>
      <w:pgMar w:top="1984" w:right="1474" w:bottom="1417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4NGNjODFmYTBlNGYyZTY2ZjY1OWExMTlkODNiOTcifQ=="/>
  </w:docVars>
  <w:rsids>
    <w:rsidRoot w:val="02BB5717"/>
    <w:rsid w:val="00034EF2"/>
    <w:rsid w:val="000B6DB4"/>
    <w:rsid w:val="00117C7D"/>
    <w:rsid w:val="001875B2"/>
    <w:rsid w:val="005126E9"/>
    <w:rsid w:val="00855F59"/>
    <w:rsid w:val="008B4701"/>
    <w:rsid w:val="009C7E1A"/>
    <w:rsid w:val="00B57B99"/>
    <w:rsid w:val="00C55DDD"/>
    <w:rsid w:val="00F05E38"/>
    <w:rsid w:val="0101191F"/>
    <w:rsid w:val="012F1988"/>
    <w:rsid w:val="02BB5717"/>
    <w:rsid w:val="06D56C5D"/>
    <w:rsid w:val="0840602A"/>
    <w:rsid w:val="08CE0793"/>
    <w:rsid w:val="09E0340C"/>
    <w:rsid w:val="0A1D3221"/>
    <w:rsid w:val="0CA865E5"/>
    <w:rsid w:val="0E67321C"/>
    <w:rsid w:val="0E772D33"/>
    <w:rsid w:val="10E70644"/>
    <w:rsid w:val="13563125"/>
    <w:rsid w:val="16C60CFC"/>
    <w:rsid w:val="1820393D"/>
    <w:rsid w:val="1A34049E"/>
    <w:rsid w:val="1AF916A0"/>
    <w:rsid w:val="1B2E0975"/>
    <w:rsid w:val="1BC157A5"/>
    <w:rsid w:val="1BFF28C6"/>
    <w:rsid w:val="1C7275DA"/>
    <w:rsid w:val="22534952"/>
    <w:rsid w:val="23A10B26"/>
    <w:rsid w:val="28CB0887"/>
    <w:rsid w:val="297D17A1"/>
    <w:rsid w:val="2CA314D5"/>
    <w:rsid w:val="2D4E7846"/>
    <w:rsid w:val="2D8D3ECA"/>
    <w:rsid w:val="2DD41B65"/>
    <w:rsid w:val="2EF748DB"/>
    <w:rsid w:val="308A2DBA"/>
    <w:rsid w:val="37890113"/>
    <w:rsid w:val="3EAA1D2A"/>
    <w:rsid w:val="409B6C50"/>
    <w:rsid w:val="40FC5196"/>
    <w:rsid w:val="412B6C5D"/>
    <w:rsid w:val="44C937A1"/>
    <w:rsid w:val="492C5CB7"/>
    <w:rsid w:val="4B1D4AF2"/>
    <w:rsid w:val="4E2A3343"/>
    <w:rsid w:val="59433A36"/>
    <w:rsid w:val="5E32590B"/>
    <w:rsid w:val="61BB4A54"/>
    <w:rsid w:val="63754BA2"/>
    <w:rsid w:val="6C2A4AA0"/>
    <w:rsid w:val="70F573E8"/>
    <w:rsid w:val="717C01FD"/>
    <w:rsid w:val="749B3A40"/>
    <w:rsid w:val="79F7510D"/>
    <w:rsid w:val="7D9C55F1"/>
    <w:rsid w:val="7DD90121"/>
    <w:rsid w:val="7DE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autoRedefine/>
    <w:qFormat/>
    <w:uiPriority w:val="0"/>
    <w:pPr>
      <w:ind w:left="420" w:leftChars="200"/>
    </w:pPr>
  </w:style>
  <w:style w:type="paragraph" w:styleId="3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4">
    <w:name w:val="Body Text First Indent 2"/>
    <w:basedOn w:val="2"/>
    <w:autoRedefine/>
    <w:qFormat/>
    <w:uiPriority w:val="0"/>
    <w:pPr>
      <w:ind w:firstLine="420" w:firstLineChars="200"/>
    </w:p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2017</Words>
  <Characters>370</Characters>
  <Lines>3</Lines>
  <Paragraphs>4</Paragraphs>
  <TotalTime>23</TotalTime>
  <ScaleCrop>false</ScaleCrop>
  <LinksUpToDate>false</LinksUpToDate>
  <CharactersWithSpaces>2383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2024-03-06T02:25:00Z</dcterms:created>
  <dc:creator>Administrator</dc:creator>
  <cp:lastModifiedBy>嬛嬛</cp:lastModifiedBy>
  <cp:lastPrinted>2024-03-29T01:23:21Z</cp:lastPrinted>
  <dcterms:modified xsi:type="dcterms:W3CDTF">2024-03-29T01:24:53Z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EB045B62FD254435BB8A0CF87CDCFE33_11</vt:lpwstr>
  </property>
</Properties>
</file>