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附件二</w:t>
      </w:r>
    </w:p>
    <w:p>
      <w:pPr>
        <w:ind w:firstLine="1325" w:firstLineChars="300"/>
        <w:rPr>
          <w:b/>
          <w:bCs/>
          <w:sz w:val="44"/>
          <w:szCs w:val="44"/>
        </w:rPr>
      </w:pPr>
      <w:r>
        <w:rPr>
          <w:rFonts w:hint="eastAsia"/>
          <w:b/>
          <w:bCs/>
          <w:sz w:val="44"/>
          <w:szCs w:val="44"/>
        </w:rPr>
        <w:t>第七届宿州市青少年机器人</w:t>
      </w:r>
      <w:r>
        <w:rPr>
          <w:rFonts w:hint="eastAsia"/>
          <w:b/>
          <w:bCs/>
          <w:sz w:val="44"/>
          <w:szCs w:val="44"/>
          <w:lang w:val="en-US" w:eastAsia="zh-CN"/>
        </w:rPr>
        <w:t>竞</w:t>
      </w:r>
      <w:r>
        <w:rPr>
          <w:rFonts w:hint="eastAsia"/>
          <w:b/>
          <w:bCs/>
          <w:sz w:val="44"/>
          <w:szCs w:val="44"/>
        </w:rPr>
        <w:t>赛</w:t>
      </w:r>
    </w:p>
    <w:p>
      <w:pPr>
        <w:jc w:val="center"/>
        <w:rPr>
          <w:b/>
          <w:bCs/>
          <w:sz w:val="44"/>
          <w:szCs w:val="44"/>
        </w:rPr>
      </w:pPr>
      <w:r>
        <w:rPr>
          <w:rFonts w:hint="eastAsia"/>
          <w:b/>
          <w:bCs/>
          <w:sz w:val="44"/>
          <w:szCs w:val="44"/>
        </w:rPr>
        <w:t>任务赛</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一、参赛范围</w:t>
      </w:r>
    </w:p>
    <w:p>
      <w:pPr>
        <w:ind w:firstLine="640" w:firstLineChars="200"/>
        <w:rPr>
          <w:rFonts w:ascii="仿宋" w:hAnsi="仿宋" w:eastAsia="仿宋" w:cs="仿宋"/>
          <w:sz w:val="32"/>
          <w:szCs w:val="32"/>
        </w:rPr>
      </w:pPr>
      <w:r>
        <w:rPr>
          <w:rFonts w:hint="eastAsia" w:ascii="仿宋" w:hAnsi="仿宋" w:eastAsia="仿宋" w:cs="仿宋"/>
          <w:sz w:val="32"/>
          <w:szCs w:val="32"/>
        </w:rPr>
        <w:t>1.参赛组别：小学组</w:t>
      </w:r>
      <w:bookmarkStart w:id="0" w:name="_GoBack"/>
      <w:bookmarkEnd w:id="0"/>
    </w:p>
    <w:p>
      <w:pPr>
        <w:ind w:firstLine="640" w:firstLineChars="200"/>
        <w:rPr>
          <w:rFonts w:ascii="仿宋" w:hAnsi="仿宋" w:eastAsia="仿宋" w:cs="仿宋"/>
          <w:sz w:val="32"/>
          <w:szCs w:val="32"/>
        </w:rPr>
      </w:pPr>
      <w:r>
        <w:rPr>
          <w:rFonts w:hint="eastAsia" w:ascii="仿宋" w:hAnsi="仿宋" w:eastAsia="仿宋" w:cs="仿宋"/>
          <w:sz w:val="32"/>
          <w:szCs w:val="32"/>
        </w:rPr>
        <w:t>2.参赛人数：1 人/队伍。</w:t>
      </w:r>
    </w:p>
    <w:p>
      <w:pPr>
        <w:ind w:firstLine="640" w:firstLineChars="200"/>
        <w:rPr>
          <w:rFonts w:ascii="仿宋" w:hAnsi="仿宋" w:eastAsia="仿宋" w:cs="仿宋"/>
          <w:sz w:val="32"/>
          <w:szCs w:val="32"/>
        </w:rPr>
      </w:pPr>
      <w:r>
        <w:rPr>
          <w:rFonts w:hint="eastAsia" w:ascii="仿宋" w:hAnsi="仿宋" w:eastAsia="仿宋" w:cs="仿宋"/>
          <w:sz w:val="32"/>
          <w:szCs w:val="32"/>
        </w:rPr>
        <w:t>3.每人限参加 1个赛项、1 支队伍。</w:t>
      </w:r>
    </w:p>
    <w:p>
      <w:pPr>
        <w:ind w:firstLine="640" w:firstLineChars="200"/>
      </w:pPr>
      <w:r>
        <w:rPr>
          <w:rFonts w:hint="eastAsia" w:ascii="黑体" w:hAnsi="黑体" w:eastAsia="黑体" w:cs="黑体"/>
          <w:bCs/>
          <w:sz w:val="32"/>
          <w:szCs w:val="32"/>
        </w:rPr>
        <w:t>二、竞赛主题</w:t>
      </w:r>
    </w:p>
    <w:p>
      <w:pPr>
        <w:ind w:firstLine="640" w:firstLineChars="200"/>
        <w:rPr>
          <w:rFonts w:ascii="仿宋" w:hAnsi="仿宋" w:eastAsia="仿宋" w:cs="仿宋"/>
          <w:sz w:val="32"/>
          <w:szCs w:val="32"/>
        </w:rPr>
      </w:pPr>
      <w:r>
        <w:rPr>
          <w:rFonts w:hint="eastAsia" w:ascii="仿宋" w:hAnsi="仿宋" w:eastAsia="仿宋" w:cs="仿宋"/>
          <w:sz w:val="32"/>
          <w:szCs w:val="32"/>
        </w:rPr>
        <w:t>投射元素矿石</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三、竞赛环境</w:t>
      </w:r>
    </w:p>
    <w:p>
      <w:pPr>
        <w:ind w:firstLine="640" w:firstLineChars="200"/>
        <w:rPr>
          <w:rFonts w:eastAsia="黑体"/>
        </w:rPr>
      </w:pPr>
      <w:r>
        <w:rPr>
          <w:rFonts w:hint="eastAsia" w:ascii="仿宋" w:hAnsi="仿宋" w:eastAsia="仿宋" w:cs="仿宋"/>
          <w:sz w:val="32"/>
          <w:szCs w:val="32"/>
        </w:rPr>
        <w:t>场地尺寸为长 200cm×宽 80cm，场地材质为刀刮布。场地平铺在地面上，场地以现场为准。</w:t>
      </w:r>
    </w:p>
    <w:p>
      <w:pPr>
        <w:pStyle w:val="4"/>
        <w:ind w:left="0" w:leftChars="0" w:firstLine="0" w:firstLineChars="0"/>
        <w:rPr>
          <w:rFonts w:hint="eastAsia" w:ascii="仿宋" w:hAnsi="仿宋" w:eastAsia="仿宋" w:cs="仿宋"/>
          <w:sz w:val="32"/>
          <w:szCs w:val="32"/>
          <w:lang w:val="en-US" w:eastAsia="zh-CN"/>
        </w:rPr>
      </w:pPr>
      <w:r>
        <w:drawing>
          <wp:inline distT="0" distB="0" distL="114300" distR="114300">
            <wp:extent cx="4447540" cy="2117725"/>
            <wp:effectExtent l="0" t="0" r="0" b="0"/>
            <wp:docPr id="1" name="Image1"/>
            <wp:cNvGraphicFramePr/>
            <a:graphic xmlns:a="http://schemas.openxmlformats.org/drawingml/2006/main">
              <a:graphicData uri="http://schemas.openxmlformats.org/drawingml/2006/picture">
                <pic:pic xmlns:pic="http://schemas.openxmlformats.org/drawingml/2006/picture">
                  <pic:nvPicPr>
                    <pic:cNvPr id="1" name="Image1"/>
                    <pic:cNvPicPr/>
                  </pic:nvPicPr>
                  <pic:blipFill>
                    <a:blip r:embed="rId4">
                      <a:extLst>
                        <a:ext uri="{28A0092B-C50C-407E-A947-70E740481C1C}">
                          <a14:useLocalDpi xmlns:a14="http://schemas.microsoft.com/office/drawing/2010/main" val="0"/>
                        </a:ext>
                      </a:extLst>
                    </a:blip>
                    <a:stretch>
                      <a:fillRect/>
                    </a:stretch>
                  </pic:blipFill>
                  <pic:spPr>
                    <a:xfrm>
                      <a:off x="0" y="0"/>
                      <a:ext cx="4447640" cy="2117924"/>
                    </a:xfrm>
                    <a:prstGeom prst="rect">
                      <a:avLst/>
                    </a:prstGeom>
                  </pic:spPr>
                </pic:pic>
              </a:graphicData>
            </a:graphic>
          </wp:inline>
        </w:drawing>
      </w:r>
      <w:r>
        <w:br w:type="textWrapping"/>
      </w:r>
      <w:r>
        <w:rPr>
          <w:rFonts w:hint="eastAsia" w:ascii="仿宋" w:hAnsi="仿宋" w:eastAsia="仿宋" w:cs="仿宋"/>
          <w:sz w:val="32"/>
          <w:szCs w:val="32"/>
          <w:lang w:val="en-US" w:eastAsia="zh-CN"/>
        </w:rPr>
        <w:t>阻隔墙尺寸：以</w:t>
      </w:r>
      <w:r>
        <w:rPr>
          <w:rFonts w:hint="eastAsia" w:ascii="仿宋" w:hAnsi="仿宋" w:eastAsia="仿宋" w:cs="仿宋"/>
          <w:sz w:val="32"/>
          <w:szCs w:val="32"/>
        </w:rPr>
        <w:t>乐高教具9656套装大颗粒2*</w:t>
      </w:r>
      <w:r>
        <w:rPr>
          <w:rFonts w:hint="eastAsia" w:ascii="仿宋" w:hAnsi="仿宋" w:eastAsia="仿宋" w:cs="仿宋"/>
          <w:sz w:val="32"/>
          <w:szCs w:val="32"/>
          <w:lang w:val="en-US" w:eastAsia="zh-CN"/>
        </w:rPr>
        <w:t>2</w:t>
      </w:r>
      <w:r>
        <w:rPr>
          <w:rFonts w:hint="eastAsia" w:ascii="仿宋" w:hAnsi="仿宋" w:eastAsia="仿宋" w:cs="仿宋"/>
          <w:sz w:val="32"/>
          <w:szCs w:val="32"/>
        </w:rPr>
        <w:t>厚砖</w:t>
      </w:r>
      <w:r>
        <w:rPr>
          <w:rFonts w:hint="eastAsia" w:ascii="仿宋" w:hAnsi="仿宋" w:eastAsia="仿宋" w:cs="仿宋"/>
          <w:sz w:val="32"/>
          <w:szCs w:val="32"/>
          <w:lang w:val="en-US" w:eastAsia="zh-CN"/>
        </w:rPr>
        <w:t>和</w:t>
      </w:r>
      <w:r>
        <w:rPr>
          <w:rFonts w:hint="eastAsia" w:ascii="仿宋" w:hAnsi="仿宋" w:eastAsia="仿宋" w:cs="仿宋"/>
          <w:sz w:val="32"/>
          <w:szCs w:val="32"/>
        </w:rPr>
        <w:t>2*</w:t>
      </w:r>
      <w:r>
        <w:rPr>
          <w:rFonts w:hint="eastAsia" w:ascii="仿宋" w:hAnsi="仿宋" w:eastAsia="仿宋" w:cs="仿宋"/>
          <w:sz w:val="32"/>
          <w:szCs w:val="32"/>
          <w:lang w:val="en-US" w:eastAsia="zh-CN"/>
        </w:rPr>
        <w:t>4</w:t>
      </w:r>
      <w:r>
        <w:rPr>
          <w:rFonts w:hint="eastAsia" w:ascii="仿宋" w:hAnsi="仿宋" w:eastAsia="仿宋" w:cs="仿宋"/>
          <w:sz w:val="32"/>
          <w:szCs w:val="32"/>
        </w:rPr>
        <w:t>厚砖</w:t>
      </w:r>
      <w:r>
        <w:rPr>
          <w:rFonts w:hint="eastAsia" w:ascii="仿宋" w:hAnsi="仿宋" w:eastAsia="仿宋" w:cs="仿宋"/>
          <w:sz w:val="32"/>
          <w:szCs w:val="32"/>
          <w:lang w:val="en-US" w:eastAsia="zh-CN"/>
        </w:rPr>
        <w:t>为基本构成。</w:t>
      </w:r>
    </w:p>
    <w:p>
      <w:pPr>
        <w:pStyle w:val="4"/>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20分阻隔墙尺寸约为32</w:t>
      </w:r>
      <w:r>
        <w:rPr>
          <w:rFonts w:hint="eastAsia" w:ascii="仿宋" w:hAnsi="仿宋" w:eastAsia="仿宋" w:cs="仿宋"/>
          <w:sz w:val="32"/>
          <w:szCs w:val="32"/>
        </w:rPr>
        <w:t>cm</w:t>
      </w:r>
      <w:r>
        <w:rPr>
          <w:rFonts w:hint="eastAsia" w:ascii="仿宋" w:hAnsi="仿宋" w:eastAsia="仿宋" w:cs="仿宋"/>
          <w:sz w:val="32"/>
          <w:szCs w:val="32"/>
          <w:lang w:val="en-US" w:eastAsia="zh-CN"/>
        </w:rPr>
        <w:t>*10</w:t>
      </w:r>
      <w:r>
        <w:rPr>
          <w:rFonts w:hint="eastAsia" w:ascii="仿宋" w:hAnsi="仿宋" w:eastAsia="仿宋" w:cs="仿宋"/>
          <w:sz w:val="32"/>
          <w:szCs w:val="32"/>
        </w:rPr>
        <w:t>cm</w:t>
      </w:r>
      <w:r>
        <w:rPr>
          <w:rFonts w:hint="eastAsia" w:ascii="仿宋" w:hAnsi="仿宋" w:eastAsia="仿宋" w:cs="仿宋"/>
          <w:sz w:val="32"/>
          <w:szCs w:val="32"/>
          <w:lang w:eastAsia="zh-CN"/>
        </w:rPr>
        <w:t>，</w:t>
      </w:r>
      <w:r>
        <w:rPr>
          <w:rFonts w:hint="eastAsia" w:ascii="仿宋" w:hAnsi="仿宋" w:eastAsia="仿宋" w:cs="仿宋"/>
          <w:sz w:val="32"/>
          <w:szCs w:val="32"/>
        </w:rPr>
        <w:t>以现场为准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如下图：</w:t>
      </w:r>
      <w:r>
        <w:rPr>
          <w:rFonts w:hint="eastAsia" w:ascii="仿宋" w:hAnsi="仿宋" w:eastAsia="仿宋" w:cs="仿宋"/>
          <w:sz w:val="32"/>
          <w:szCs w:val="32"/>
          <w:lang w:val="en-US" w:eastAsia="zh-CN"/>
        </w:rPr>
        <w:drawing>
          <wp:inline distT="0" distB="0" distL="114300" distR="114300">
            <wp:extent cx="5272405" cy="2965450"/>
            <wp:effectExtent l="0" t="0" r="4445" b="6350"/>
            <wp:docPr id="2" name="图片 2" descr="e0721c16b558aac93da361bb245cc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0721c16b558aac93da361bb245cc0c"/>
                    <pic:cNvPicPr>
                      <a:picLocks noChangeAspect="1"/>
                    </pic:cNvPicPr>
                  </pic:nvPicPr>
                  <pic:blipFill>
                    <a:blip r:embed="rId5"/>
                    <a:stretch>
                      <a:fillRect/>
                    </a:stretch>
                  </pic:blipFill>
                  <pic:spPr>
                    <a:xfrm>
                      <a:off x="0" y="0"/>
                      <a:ext cx="5272405" cy="2965450"/>
                    </a:xfrm>
                    <a:prstGeom prst="rect">
                      <a:avLst/>
                    </a:prstGeom>
                  </pic:spPr>
                </pic:pic>
              </a:graphicData>
            </a:graphic>
          </wp:inline>
        </w:drawing>
      </w:r>
    </w:p>
    <w:p>
      <w:pPr>
        <w:pStyle w:val="4"/>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30分阻隔墙尺寸约为32</w:t>
      </w:r>
      <w:r>
        <w:rPr>
          <w:rFonts w:hint="eastAsia" w:ascii="仿宋" w:hAnsi="仿宋" w:eastAsia="仿宋" w:cs="仿宋"/>
          <w:sz w:val="32"/>
          <w:szCs w:val="32"/>
        </w:rPr>
        <w:t>cm</w:t>
      </w:r>
      <w:r>
        <w:rPr>
          <w:rFonts w:hint="eastAsia" w:ascii="仿宋" w:hAnsi="仿宋" w:eastAsia="仿宋" w:cs="仿宋"/>
          <w:sz w:val="32"/>
          <w:szCs w:val="32"/>
          <w:lang w:val="en-US" w:eastAsia="zh-CN"/>
        </w:rPr>
        <w:t>*14</w:t>
      </w:r>
      <w:r>
        <w:rPr>
          <w:rFonts w:hint="eastAsia" w:ascii="仿宋" w:hAnsi="仿宋" w:eastAsia="仿宋" w:cs="仿宋"/>
          <w:sz w:val="32"/>
          <w:szCs w:val="32"/>
        </w:rPr>
        <w:t>cm</w:t>
      </w:r>
      <w:r>
        <w:rPr>
          <w:rFonts w:hint="eastAsia" w:ascii="仿宋" w:hAnsi="仿宋" w:eastAsia="仿宋" w:cs="仿宋"/>
          <w:sz w:val="32"/>
          <w:szCs w:val="32"/>
          <w:lang w:eastAsia="zh-CN"/>
        </w:rPr>
        <w:t>，</w:t>
      </w:r>
      <w:r>
        <w:rPr>
          <w:rFonts w:hint="eastAsia" w:ascii="仿宋" w:hAnsi="仿宋" w:eastAsia="仿宋" w:cs="仿宋"/>
          <w:sz w:val="32"/>
          <w:szCs w:val="32"/>
        </w:rPr>
        <w:t>以现场为准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如下图：</w:t>
      </w:r>
      <w:r>
        <w:rPr>
          <w:rFonts w:hint="eastAsia" w:ascii="仿宋" w:hAnsi="仿宋" w:eastAsia="仿宋" w:cs="仿宋"/>
          <w:sz w:val="32"/>
          <w:szCs w:val="32"/>
          <w:lang w:val="en-US" w:eastAsia="zh-CN"/>
        </w:rPr>
        <w:drawing>
          <wp:inline distT="0" distB="0" distL="114300" distR="114300">
            <wp:extent cx="5272405" cy="2965450"/>
            <wp:effectExtent l="0" t="0" r="4445" b="6350"/>
            <wp:docPr id="3" name="图片 3" descr="f40a875e33ce7cce9d64eb8db2f2e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40a875e33ce7cce9d64eb8db2f2e14"/>
                    <pic:cNvPicPr>
                      <a:picLocks noChangeAspect="1"/>
                    </pic:cNvPicPr>
                  </pic:nvPicPr>
                  <pic:blipFill>
                    <a:blip r:embed="rId6"/>
                    <a:stretch>
                      <a:fillRect/>
                    </a:stretch>
                  </pic:blipFill>
                  <pic:spPr>
                    <a:xfrm>
                      <a:off x="0" y="0"/>
                      <a:ext cx="5272405" cy="2965450"/>
                    </a:xfrm>
                    <a:prstGeom prst="rect">
                      <a:avLst/>
                    </a:prstGeom>
                  </pic:spPr>
                </pic:pic>
              </a:graphicData>
            </a:graphic>
          </wp:inline>
        </w:drawing>
      </w:r>
    </w:p>
    <w:p>
      <w:pPr>
        <w:pStyle w:val="4"/>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50分阻隔墙尺寸约为32</w:t>
      </w:r>
      <w:r>
        <w:rPr>
          <w:rFonts w:hint="eastAsia" w:ascii="仿宋" w:hAnsi="仿宋" w:eastAsia="仿宋" w:cs="仿宋"/>
          <w:sz w:val="32"/>
          <w:szCs w:val="32"/>
        </w:rPr>
        <w:t>cm</w:t>
      </w:r>
      <w:r>
        <w:rPr>
          <w:rFonts w:hint="eastAsia" w:ascii="仿宋" w:hAnsi="仿宋" w:eastAsia="仿宋" w:cs="仿宋"/>
          <w:sz w:val="32"/>
          <w:szCs w:val="32"/>
          <w:lang w:val="en-US" w:eastAsia="zh-CN"/>
        </w:rPr>
        <w:t>*18</w:t>
      </w:r>
      <w:r>
        <w:rPr>
          <w:rFonts w:hint="eastAsia" w:ascii="仿宋" w:hAnsi="仿宋" w:eastAsia="仿宋" w:cs="仿宋"/>
          <w:sz w:val="32"/>
          <w:szCs w:val="32"/>
        </w:rPr>
        <w:t>cm</w:t>
      </w:r>
      <w:r>
        <w:rPr>
          <w:rFonts w:hint="eastAsia" w:ascii="仿宋" w:hAnsi="仿宋" w:eastAsia="仿宋" w:cs="仿宋"/>
          <w:sz w:val="32"/>
          <w:szCs w:val="32"/>
          <w:lang w:eastAsia="zh-CN"/>
        </w:rPr>
        <w:t>，</w:t>
      </w:r>
      <w:r>
        <w:rPr>
          <w:rFonts w:hint="eastAsia" w:ascii="仿宋" w:hAnsi="仿宋" w:eastAsia="仿宋" w:cs="仿宋"/>
          <w:sz w:val="32"/>
          <w:szCs w:val="32"/>
        </w:rPr>
        <w:t>以现场为准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如下图：</w:t>
      </w:r>
      <w:r>
        <w:rPr>
          <w:rFonts w:hint="eastAsia" w:ascii="仿宋" w:hAnsi="仿宋" w:eastAsia="仿宋" w:cs="仿宋"/>
          <w:sz w:val="32"/>
          <w:szCs w:val="32"/>
          <w:lang w:val="en-US" w:eastAsia="zh-CN"/>
        </w:rPr>
        <w:drawing>
          <wp:inline distT="0" distB="0" distL="114300" distR="114300">
            <wp:extent cx="5272405" cy="2965450"/>
            <wp:effectExtent l="0" t="0" r="4445" b="6350"/>
            <wp:docPr id="4" name="图片 4" descr="3cfa64b19522de56c0d8bda9819ac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cfa64b19522de56c0d8bda9819acae"/>
                    <pic:cNvPicPr>
                      <a:picLocks noChangeAspect="1"/>
                    </pic:cNvPicPr>
                  </pic:nvPicPr>
                  <pic:blipFill>
                    <a:blip r:embed="rId7"/>
                    <a:stretch>
                      <a:fillRect/>
                    </a:stretch>
                  </pic:blipFill>
                  <pic:spPr>
                    <a:xfrm>
                      <a:off x="0" y="0"/>
                      <a:ext cx="5272405" cy="2965450"/>
                    </a:xfrm>
                    <a:prstGeom prst="rect">
                      <a:avLst/>
                    </a:prstGeom>
                  </pic:spPr>
                </pic:pic>
              </a:graphicData>
            </a:graphic>
          </wp:inline>
        </w:drawing>
      </w:r>
    </w:p>
    <w:p>
      <w:pPr>
        <w:pStyle w:val="4"/>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100分围栏尺寸约为54</w:t>
      </w:r>
      <w:r>
        <w:rPr>
          <w:rFonts w:hint="eastAsia" w:ascii="仿宋" w:hAnsi="仿宋" w:eastAsia="仿宋" w:cs="仿宋"/>
          <w:sz w:val="32"/>
          <w:szCs w:val="32"/>
        </w:rPr>
        <w:t>cm</w:t>
      </w:r>
      <w:r>
        <w:rPr>
          <w:rFonts w:hint="eastAsia" w:ascii="仿宋" w:hAnsi="仿宋" w:eastAsia="仿宋" w:cs="仿宋"/>
          <w:sz w:val="32"/>
          <w:szCs w:val="32"/>
          <w:lang w:val="en-US" w:eastAsia="zh-CN"/>
        </w:rPr>
        <w:t>*32</w:t>
      </w:r>
      <w:r>
        <w:rPr>
          <w:rFonts w:hint="eastAsia" w:ascii="仿宋" w:hAnsi="仿宋" w:eastAsia="仿宋" w:cs="仿宋"/>
          <w:sz w:val="32"/>
          <w:szCs w:val="32"/>
        </w:rPr>
        <w:t>cm</w:t>
      </w:r>
      <w:r>
        <w:rPr>
          <w:rFonts w:hint="eastAsia" w:ascii="仿宋" w:hAnsi="仿宋" w:eastAsia="仿宋" w:cs="仿宋"/>
          <w:sz w:val="32"/>
          <w:szCs w:val="32"/>
          <w:lang w:val="en-US" w:eastAsia="zh-CN"/>
        </w:rPr>
        <w:t>*6.5</w:t>
      </w:r>
      <w:r>
        <w:rPr>
          <w:rFonts w:hint="eastAsia" w:ascii="仿宋" w:hAnsi="仿宋" w:eastAsia="仿宋" w:cs="仿宋"/>
          <w:sz w:val="32"/>
          <w:szCs w:val="32"/>
        </w:rPr>
        <w:t>cm</w:t>
      </w:r>
      <w:r>
        <w:rPr>
          <w:rFonts w:hint="eastAsia" w:ascii="仿宋" w:hAnsi="仿宋" w:eastAsia="仿宋" w:cs="仿宋"/>
          <w:sz w:val="32"/>
          <w:szCs w:val="32"/>
          <w:lang w:eastAsia="zh-CN"/>
        </w:rPr>
        <w:t>，</w:t>
      </w:r>
      <w:r>
        <w:rPr>
          <w:rFonts w:hint="eastAsia" w:ascii="仿宋" w:hAnsi="仿宋" w:eastAsia="仿宋" w:cs="仿宋"/>
          <w:sz w:val="32"/>
          <w:szCs w:val="32"/>
        </w:rPr>
        <w:t>以现场为准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如下图：</w:t>
      </w:r>
    </w:p>
    <w:p>
      <w:pPr>
        <w:pStyle w:val="4"/>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drawing>
          <wp:inline distT="0" distB="0" distL="114300" distR="114300">
            <wp:extent cx="5272405" cy="2965450"/>
            <wp:effectExtent l="0" t="0" r="4445" b="6350"/>
            <wp:docPr id="5" name="图片 5" descr="d7cfaa0ab0a3e3585b30ba0c0bdf8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7cfaa0ab0a3e3585b30ba0c0bdf86e"/>
                    <pic:cNvPicPr>
                      <a:picLocks noChangeAspect="1"/>
                    </pic:cNvPicPr>
                  </pic:nvPicPr>
                  <pic:blipFill>
                    <a:blip r:embed="rId8"/>
                    <a:stretch>
                      <a:fillRect/>
                    </a:stretch>
                  </pic:blipFill>
                  <pic:spPr>
                    <a:xfrm>
                      <a:off x="0" y="0"/>
                      <a:ext cx="5272405" cy="2965450"/>
                    </a:xfrm>
                    <a:prstGeom prst="rect">
                      <a:avLst/>
                    </a:prstGeom>
                  </pic:spPr>
                </pic:pic>
              </a:graphicData>
            </a:graphic>
          </wp:inline>
        </w:drawing>
      </w:r>
    </w:p>
    <w:p>
      <w:pPr>
        <w:rPr>
          <w:rFonts w:hint="eastAsia" w:ascii="黑体" w:hAnsi="黑体" w:eastAsia="黑体" w:cs="黑体"/>
          <w:sz w:val="32"/>
          <w:szCs w:val="32"/>
        </w:rPr>
      </w:pPr>
    </w:p>
    <w:p>
      <w:pPr>
        <w:ind w:firstLine="640" w:firstLineChars="200"/>
        <w:rPr>
          <w:sz w:val="32"/>
          <w:szCs w:val="32"/>
        </w:rPr>
      </w:pPr>
      <w:r>
        <w:rPr>
          <w:rFonts w:hint="eastAsia" w:ascii="黑体" w:hAnsi="黑体" w:eastAsia="黑体" w:cs="黑体"/>
          <w:sz w:val="32"/>
          <w:szCs w:val="32"/>
        </w:rPr>
        <w:t>四、竞赛器材</w:t>
      </w:r>
    </w:p>
    <w:p>
      <w:pPr>
        <w:pStyle w:val="4"/>
        <w:ind w:left="0" w:leftChars="0" w:firstLine="640" w:firstLineChars="200"/>
        <w:rPr>
          <w:rFonts w:ascii="仿宋" w:hAnsi="仿宋" w:eastAsia="仿宋" w:cs="仿宋"/>
          <w:sz w:val="32"/>
          <w:szCs w:val="32"/>
        </w:rPr>
      </w:pPr>
      <w:r>
        <w:rPr>
          <w:rFonts w:hint="eastAsia" w:ascii="仿宋" w:hAnsi="仿宋" w:eastAsia="仿宋" w:cs="仿宋"/>
          <w:sz w:val="32"/>
          <w:szCs w:val="32"/>
        </w:rPr>
        <w:t>1.投射装置长、宽、高均不得超出30cm。</w:t>
      </w:r>
    </w:p>
    <w:p>
      <w:pPr>
        <w:pStyle w:val="4"/>
        <w:ind w:left="0" w:leftChars="0" w:firstLine="640" w:firstLineChars="200"/>
        <w:rPr>
          <w:rFonts w:ascii="仿宋" w:hAnsi="仿宋" w:eastAsia="仿宋" w:cs="仿宋"/>
          <w:sz w:val="32"/>
          <w:szCs w:val="32"/>
        </w:rPr>
      </w:pPr>
      <w:r>
        <w:rPr>
          <w:rFonts w:hint="eastAsia" w:ascii="仿宋" w:hAnsi="仿宋" w:eastAsia="仿宋" w:cs="仿宋"/>
          <w:sz w:val="32"/>
          <w:szCs w:val="32"/>
        </w:rPr>
        <w:t>2．赛场提供电池为全新南孚聚能环5号碱性电池，每赛完10位选手后更换一轮新电池。如采用橡筋动力，选手需要自备橡筋，规格及品牌不限。</w:t>
      </w:r>
    </w:p>
    <w:p>
      <w:pPr>
        <w:pStyle w:val="4"/>
        <w:ind w:left="0" w:leftChars="0" w:firstLine="640" w:firstLineChars="200"/>
        <w:rPr>
          <w:rFonts w:ascii="仿宋" w:hAnsi="仿宋" w:eastAsia="仿宋" w:cs="仿宋"/>
          <w:sz w:val="32"/>
          <w:szCs w:val="32"/>
        </w:rPr>
      </w:pPr>
      <w:r>
        <w:rPr>
          <w:rFonts w:hint="eastAsia" w:ascii="仿宋" w:hAnsi="仿宋" w:eastAsia="仿宋" w:cs="仿宋"/>
          <w:sz w:val="32"/>
          <w:szCs w:val="32"/>
        </w:rPr>
        <w:t>3.现场提供松散状态乐高9686教具套装1套（不含扇叶、重块、绳子），元素矿石一枚（乐高教具9656套装大颗粒2*2厚砖）</w:t>
      </w:r>
    </w:p>
    <w:p>
      <w:pPr>
        <w:pStyle w:val="4"/>
        <w:ind w:left="0" w:leftChars="0" w:firstLine="0" w:firstLineChars="0"/>
        <w:rPr>
          <w:rFonts w:ascii="仿宋" w:hAnsi="仿宋" w:eastAsia="仿宋" w:cs="仿宋"/>
          <w:sz w:val="32"/>
          <w:szCs w:val="32"/>
        </w:rPr>
      </w:pPr>
      <w:r>
        <w:rPr>
          <w:rFonts w:hint="eastAsia" w:ascii="仿宋" w:hAnsi="仿宋" w:eastAsia="仿宋" w:cs="仿宋"/>
          <w:sz w:val="32"/>
          <w:szCs w:val="32"/>
        </w:rPr>
        <w:drawing>
          <wp:inline distT="0" distB="0" distL="0" distR="0">
            <wp:extent cx="5266055" cy="1546860"/>
            <wp:effectExtent l="0" t="0" r="10795" b="15240"/>
            <wp:docPr id="1026" name="图片 3" descr="6659662ed270ba8ecaa4d9aa80cfeda"/>
            <wp:cNvGraphicFramePr/>
            <a:graphic xmlns:a="http://schemas.openxmlformats.org/drawingml/2006/main">
              <a:graphicData uri="http://schemas.openxmlformats.org/drawingml/2006/picture">
                <pic:pic xmlns:pic="http://schemas.openxmlformats.org/drawingml/2006/picture">
                  <pic:nvPicPr>
                    <pic:cNvPr id="1026" name="图片 3" descr="6659662ed270ba8ecaa4d9aa80cfeda"/>
                    <pic:cNvPicPr/>
                  </pic:nvPicPr>
                  <pic:blipFill>
                    <a:blip r:embed="rId9" cstate="print"/>
                    <a:srcRect/>
                    <a:stretch>
                      <a:fillRect/>
                    </a:stretch>
                  </pic:blipFill>
                  <pic:spPr>
                    <a:xfrm>
                      <a:off x="0" y="0"/>
                      <a:ext cx="5266055" cy="1546860"/>
                    </a:xfrm>
                    <a:prstGeom prst="rect">
                      <a:avLst/>
                    </a:prstGeom>
                  </pic:spPr>
                </pic:pic>
              </a:graphicData>
            </a:graphic>
          </wp:inline>
        </w:drawing>
      </w:r>
    </w:p>
    <w:p>
      <w:pPr>
        <w:ind w:firstLine="640" w:firstLineChars="200"/>
        <w:rPr>
          <w:rFonts w:ascii="黑体" w:hAnsi="黑体" w:eastAsia="黑体" w:cs="黑体"/>
          <w:sz w:val="32"/>
          <w:szCs w:val="32"/>
        </w:rPr>
      </w:pPr>
      <w:r>
        <w:rPr>
          <w:rFonts w:hint="eastAsia" w:ascii="黑体" w:hAnsi="黑体" w:eastAsia="黑体" w:cs="黑体"/>
          <w:sz w:val="32"/>
          <w:szCs w:val="32"/>
        </w:rPr>
        <w:t>五、竞赛任务</w:t>
      </w:r>
    </w:p>
    <w:p>
      <w:pPr>
        <w:ind w:firstLine="640" w:firstLineChars="200"/>
        <w:rPr>
          <w:rFonts w:ascii="黑体" w:hAnsi="黑体" w:eastAsia="黑体" w:cs="黑体"/>
          <w:b/>
          <w:bCs/>
          <w:sz w:val="32"/>
          <w:szCs w:val="32"/>
        </w:rPr>
      </w:pPr>
      <w:r>
        <w:rPr>
          <w:rFonts w:hint="eastAsia" w:ascii="仿宋" w:hAnsi="仿宋" w:eastAsia="仿宋" w:cs="仿宋"/>
          <w:sz w:val="32"/>
          <w:szCs w:val="32"/>
        </w:rPr>
        <w:t>（一）任务概述</w:t>
      </w:r>
    </w:p>
    <w:p>
      <w:pPr>
        <w:ind w:firstLine="640" w:firstLineChars="200"/>
        <w:rPr>
          <w:rFonts w:ascii="仿宋" w:hAnsi="仿宋" w:eastAsia="仿宋" w:cs="仿宋"/>
          <w:sz w:val="32"/>
          <w:szCs w:val="32"/>
        </w:rPr>
      </w:pPr>
      <w:r>
        <w:rPr>
          <w:rFonts w:hint="eastAsia" w:ascii="仿宋" w:hAnsi="仿宋" w:eastAsia="仿宋" w:cs="仿宋"/>
          <w:sz w:val="32"/>
          <w:szCs w:val="32"/>
        </w:rPr>
        <w:t>选手运用给定材料制作投射装置，</w:t>
      </w:r>
      <w:r>
        <w:rPr>
          <w:rFonts w:hint="eastAsia" w:ascii="仿宋" w:hAnsi="仿宋" w:eastAsia="仿宋" w:cs="仿宋"/>
          <w:sz w:val="32"/>
        </w:rPr>
        <w:t>投射</w:t>
      </w:r>
      <w:r>
        <w:rPr>
          <w:rFonts w:hint="eastAsia" w:ascii="仿宋" w:hAnsi="仿宋" w:eastAsia="仿宋" w:cs="仿宋"/>
          <w:sz w:val="32"/>
          <w:szCs w:val="32"/>
        </w:rPr>
        <w:t>装置及元素矿石投射</w:t>
      </w:r>
      <w:r>
        <w:rPr>
          <w:rFonts w:hint="eastAsia" w:ascii="仿宋" w:hAnsi="仿宋" w:eastAsia="仿宋" w:cs="仿宋"/>
          <w:sz w:val="32"/>
        </w:rPr>
        <w:t>的动力来源仅可以是马达和橡皮</w:t>
      </w:r>
      <w:r>
        <w:rPr>
          <w:rFonts w:hint="eastAsia" w:ascii="仿宋" w:hAnsi="仿宋" w:eastAsia="仿宋" w:cs="仿宋"/>
          <w:sz w:val="32"/>
          <w:szCs w:val="32"/>
        </w:rPr>
        <w:t>筋，将1枚元素矿石投射至指定区域，越精确得分越高。</w:t>
      </w:r>
    </w:p>
    <w:p>
      <w:pPr>
        <w:ind w:firstLine="640" w:firstLineChars="200"/>
        <w:rPr>
          <w:rFonts w:ascii="仿宋" w:hAnsi="仿宋" w:eastAsia="仿宋" w:cs="仿宋"/>
          <w:sz w:val="32"/>
          <w:szCs w:val="32"/>
        </w:rPr>
      </w:pPr>
      <w:r>
        <w:rPr>
          <w:rFonts w:hint="eastAsia" w:ascii="仿宋" w:hAnsi="仿宋" w:eastAsia="仿宋" w:cs="仿宋"/>
          <w:sz w:val="32"/>
          <w:szCs w:val="32"/>
        </w:rPr>
        <w:t>（二）任务分解</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总限时15分钟，</w:t>
      </w:r>
      <w:r>
        <w:rPr>
          <w:rFonts w:hint="eastAsia" w:ascii="仿宋" w:hAnsi="仿宋" w:eastAsia="仿宋" w:cs="仿宋"/>
          <w:sz w:val="32"/>
        </w:rPr>
        <w:t>第一道障碍物至出发区之间20分，第一与第二道障碍物之间30分，第二道障碍物至收集区之间50分，到达指定收集</w:t>
      </w:r>
      <w:r>
        <w:rPr>
          <w:rFonts w:hint="eastAsia" w:ascii="仿宋" w:hAnsi="仿宋" w:eastAsia="仿宋" w:cs="仿宋"/>
          <w:sz w:val="32"/>
          <w:szCs w:val="32"/>
        </w:rPr>
        <w:t>区域100分；</w:t>
      </w:r>
      <w:r>
        <w:rPr>
          <w:rFonts w:hint="eastAsia" w:ascii="仿宋" w:hAnsi="仿宋" w:eastAsia="仿宋" w:cs="仿宋"/>
          <w:sz w:val="32"/>
        </w:rPr>
        <w:t>完成投送收集区二次后，每剩余1分钟时间( 四舍五入)加10</w:t>
      </w:r>
      <w:r>
        <w:rPr>
          <w:rFonts w:hint="eastAsia" w:ascii="仿宋" w:hAnsi="仿宋" w:eastAsia="仿宋" w:cs="仿宋"/>
          <w:sz w:val="32"/>
          <w:szCs w:val="32"/>
        </w:rPr>
        <w:t>分。</w:t>
      </w:r>
    </w:p>
    <w:p>
      <w:pPr>
        <w:jc w:val="left"/>
        <w:rPr>
          <w:rFonts w:ascii="仿宋" w:hAnsi="仿宋" w:eastAsia="仿宋" w:cs="仿宋"/>
          <w:sz w:val="32"/>
          <w:szCs w:val="32"/>
        </w:rPr>
      </w:pPr>
      <w:r>
        <w:rPr>
          <w:rFonts w:hint="eastAsia" w:ascii="仿宋" w:hAnsi="仿宋" w:eastAsia="仿宋" w:cs="仿宋"/>
          <w:sz w:val="32"/>
          <w:szCs w:val="32"/>
        </w:rPr>
        <w:t>（三）用时与次数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426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2130" w:type="dxa"/>
          </w:tcPr>
          <w:p>
            <w:pPr>
              <w:ind w:firstLine="480" w:firstLineChars="150"/>
              <w:jc w:val="left"/>
              <w:rPr>
                <w:rFonts w:ascii="仿宋" w:hAnsi="仿宋" w:eastAsia="仿宋" w:cs="仿宋"/>
                <w:sz w:val="32"/>
                <w:szCs w:val="32"/>
              </w:rPr>
            </w:pPr>
            <w:r>
              <w:rPr>
                <w:rFonts w:hint="eastAsia" w:ascii="仿宋" w:hAnsi="仿宋" w:eastAsia="仿宋" w:cs="仿宋"/>
                <w:sz w:val="32"/>
                <w:szCs w:val="32"/>
              </w:rPr>
              <w:t>组别</w:t>
            </w:r>
          </w:p>
        </w:tc>
        <w:tc>
          <w:tcPr>
            <w:tcW w:w="4261" w:type="dxa"/>
          </w:tcPr>
          <w:p>
            <w:pPr>
              <w:ind w:firstLine="1120" w:firstLineChars="350"/>
              <w:jc w:val="left"/>
              <w:rPr>
                <w:rFonts w:ascii="仿宋" w:hAnsi="仿宋" w:eastAsia="仿宋" w:cs="仿宋"/>
                <w:sz w:val="32"/>
                <w:szCs w:val="32"/>
              </w:rPr>
            </w:pPr>
            <w:r>
              <w:rPr>
                <w:rFonts w:hint="eastAsia" w:ascii="仿宋" w:hAnsi="仿宋" w:eastAsia="仿宋" w:cs="仿宋"/>
                <w:sz w:val="32"/>
                <w:szCs w:val="32"/>
              </w:rPr>
              <w:t>比赛时长</w:t>
            </w:r>
          </w:p>
        </w:tc>
        <w:tc>
          <w:tcPr>
            <w:tcW w:w="2131" w:type="dxa"/>
          </w:tcPr>
          <w:p>
            <w:pPr>
              <w:jc w:val="left"/>
              <w:rPr>
                <w:rFonts w:ascii="仿宋" w:hAnsi="仿宋" w:eastAsia="仿宋" w:cs="仿宋"/>
                <w:sz w:val="32"/>
                <w:szCs w:val="32"/>
              </w:rPr>
            </w:pPr>
            <w:r>
              <w:rPr>
                <w:rFonts w:hint="eastAsia" w:ascii="仿宋" w:hAnsi="仿宋" w:eastAsia="仿宋" w:cs="仿宋"/>
                <w:sz w:val="32"/>
                <w:szCs w:val="32"/>
              </w:rPr>
              <w:t xml:space="preserve"> 任务次数</w:t>
            </w:r>
          </w:p>
          <w:p>
            <w:pPr>
              <w:jc w:val="left"/>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ind w:firstLine="320" w:firstLineChars="100"/>
              <w:jc w:val="left"/>
              <w:rPr>
                <w:rFonts w:ascii="仿宋" w:hAnsi="仿宋" w:eastAsia="仿宋" w:cs="仿宋"/>
                <w:sz w:val="32"/>
                <w:szCs w:val="32"/>
              </w:rPr>
            </w:pPr>
            <w:r>
              <w:rPr>
                <w:rFonts w:hint="eastAsia" w:ascii="仿宋" w:hAnsi="仿宋" w:eastAsia="仿宋" w:cs="仿宋"/>
                <w:sz w:val="32"/>
                <w:szCs w:val="32"/>
              </w:rPr>
              <w:t>小学组</w:t>
            </w:r>
          </w:p>
        </w:tc>
        <w:tc>
          <w:tcPr>
            <w:tcW w:w="4261" w:type="dxa"/>
          </w:tcPr>
          <w:p>
            <w:pPr>
              <w:ind w:firstLine="1120" w:firstLineChars="350"/>
              <w:jc w:val="left"/>
              <w:rPr>
                <w:rFonts w:ascii="仿宋" w:hAnsi="仿宋" w:eastAsia="仿宋" w:cs="仿宋"/>
                <w:sz w:val="32"/>
                <w:szCs w:val="32"/>
              </w:rPr>
            </w:pPr>
            <w:r>
              <w:rPr>
                <w:rFonts w:hint="eastAsia" w:ascii="仿宋" w:hAnsi="仿宋" w:eastAsia="仿宋" w:cs="仿宋"/>
                <w:sz w:val="32"/>
                <w:szCs w:val="32"/>
              </w:rPr>
              <w:t>15分钟</w:t>
            </w:r>
          </w:p>
        </w:tc>
        <w:tc>
          <w:tcPr>
            <w:tcW w:w="2131" w:type="dxa"/>
          </w:tcPr>
          <w:p>
            <w:pPr>
              <w:ind w:firstLine="480" w:firstLineChars="150"/>
              <w:jc w:val="left"/>
              <w:rPr>
                <w:rFonts w:ascii="仿宋" w:hAnsi="仿宋" w:eastAsia="仿宋" w:cs="仿宋"/>
                <w:sz w:val="32"/>
                <w:szCs w:val="32"/>
              </w:rPr>
            </w:pPr>
            <w:r>
              <w:rPr>
                <w:rFonts w:hint="eastAsia" w:ascii="仿宋" w:hAnsi="仿宋" w:eastAsia="仿宋" w:cs="仿宋"/>
                <w:sz w:val="32"/>
                <w:szCs w:val="32"/>
              </w:rPr>
              <w:t>2次</w:t>
            </w:r>
          </w:p>
          <w:p>
            <w:pPr>
              <w:jc w:val="left"/>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tcPr>
          <w:p>
            <w:pPr>
              <w:jc w:val="left"/>
              <w:rPr>
                <w:rFonts w:ascii="仿宋" w:hAnsi="仿宋" w:eastAsia="仿宋" w:cs="仿宋"/>
                <w:sz w:val="32"/>
                <w:szCs w:val="32"/>
              </w:rPr>
            </w:pPr>
            <w:r>
              <w:rPr>
                <w:rFonts w:hint="eastAsia" w:ascii="仿宋" w:hAnsi="仿宋" w:eastAsia="仿宋" w:cs="仿宋"/>
                <w:sz w:val="32"/>
                <w:szCs w:val="32"/>
              </w:rPr>
              <w:t>比赛时长：所有参赛队伍统一进行搭建与比赛的有效时间。</w:t>
            </w:r>
          </w:p>
        </w:tc>
      </w:tr>
    </w:tbl>
    <w:p>
      <w:pPr>
        <w:ind w:firstLine="640" w:firstLineChars="200"/>
        <w:rPr>
          <w:b/>
          <w:bCs/>
          <w:sz w:val="28"/>
          <w:szCs w:val="28"/>
        </w:rPr>
      </w:pPr>
      <w:r>
        <w:rPr>
          <w:rFonts w:hint="eastAsia" w:ascii="黑体" w:hAnsi="黑体" w:eastAsia="黑体" w:cs="黑体"/>
          <w:sz w:val="32"/>
          <w:szCs w:val="32"/>
        </w:rPr>
        <w:t>六、运行与结束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1.搭建完成后向裁判示意，裁判宣布比赛开始，1分钟后，没有将机器人放置到指定的出发区域内将视为放弃比赛，本轮比赛计0分。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2.机器人在出发区启动发射后选手若有人为助力行为，需要将机器重新开始，但比赛计时不停。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3.机器在运行过程中不可破坏赛台附属物，若赛台附属物被破坏裁判判定本次比赛无效并警告一次比赛重新开始。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4.若机器重新启动后再次破坏赛台附属物则取消本次比赛成绩。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rPr>
        <w:t>5.选手肢体本身不能成为动力来源及橡皮筋蓄力</w:t>
      </w:r>
      <w:r>
        <w:rPr>
          <w:rFonts w:hint="eastAsia" w:ascii="仿宋" w:hAnsi="仿宋" w:eastAsia="仿宋" w:cs="仿宋"/>
          <w:sz w:val="32"/>
          <w:szCs w:val="32"/>
        </w:rPr>
        <w:t>，投射</w:t>
      </w:r>
      <w:r>
        <w:rPr>
          <w:rFonts w:hint="eastAsia" w:ascii="仿宋" w:hAnsi="仿宋" w:eastAsia="仿宋" w:cs="仿宋"/>
          <w:sz w:val="32"/>
        </w:rPr>
        <w:t>装置必须完全位于</w:t>
      </w:r>
      <w:r>
        <w:rPr>
          <w:rFonts w:hint="eastAsia" w:ascii="仿宋" w:hAnsi="仿宋" w:eastAsia="仿宋" w:cs="仿宋"/>
          <w:sz w:val="32"/>
          <w:szCs w:val="32"/>
        </w:rPr>
        <w:t>出发区内，否则本次投射无效，重新进行。6.裁判发令开始计时，2次投送完毕后或选手主动提出终止比赛时，结束计时。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cs="黑体"/>
          <w:sz w:val="32"/>
          <w:szCs w:val="32"/>
        </w:rPr>
      </w:pPr>
      <w:r>
        <w:rPr>
          <w:rFonts w:hint="eastAsia" w:ascii="黑体" w:hAnsi="黑体" w:eastAsia="黑体" w:cs="黑体"/>
          <w:sz w:val="32"/>
          <w:szCs w:val="32"/>
        </w:rPr>
        <w:t>七、评比标准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（一）计分说明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rPr>
        <w:t>1.</w:t>
      </w:r>
      <w:r>
        <w:rPr>
          <w:rFonts w:hint="eastAsia" w:ascii="仿宋" w:hAnsi="仿宋" w:eastAsia="仿宋" w:cs="仿宋"/>
          <w:sz w:val="32"/>
          <w:szCs w:val="32"/>
        </w:rPr>
        <w:t>投射得分为元素矿石最终所在区域的标注分。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rPr>
        <w:t>2.</w:t>
      </w:r>
      <w:r>
        <w:rPr>
          <w:rFonts w:hint="eastAsia" w:ascii="仿宋" w:hAnsi="仿宋" w:eastAsia="仿宋" w:cs="仿宋"/>
          <w:sz w:val="32"/>
          <w:szCs w:val="32"/>
        </w:rPr>
        <w:t>元素矿石不得接触投放区之外地面，否则不得分。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3.装置投射启动后，如果选手人为干扰了能量块的投送行为，否则不得分。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cs="仿宋"/>
          <w:sz w:val="32"/>
          <w:szCs w:val="32"/>
        </w:rPr>
      </w:pPr>
      <w:r>
        <w:rPr>
          <w:rFonts w:hint="eastAsia" w:ascii="仿宋" w:hAnsi="仿宋" w:eastAsia="仿宋" w:cs="仿宋"/>
          <w:sz w:val="32"/>
          <w:szCs w:val="32"/>
        </w:rPr>
        <w:t>4.每支队伍共计完成两轮任务，两轮任务成绩总和，计入最终得分，总分=计时+投放分。示意图如下：</w:t>
      </w:r>
    </w:p>
    <w:tbl>
      <w:tblPr>
        <w:tblStyle w:val="5"/>
        <w:tblpPr w:leftFromText="180" w:rightFromText="180" w:vertAnchor="text" w:horzAnchor="page" w:tblpX="2392" w:tblpY="455"/>
        <w:tblOverlap w:val="never"/>
        <w:tblW w:w="6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5"/>
        <w:gridCol w:w="1695"/>
        <w:gridCol w:w="2013"/>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pPr>
              <w:jc w:val="center"/>
              <w:rPr>
                <w:rFonts w:ascii="仿宋" w:hAnsi="仿宋" w:eastAsia="仿宋" w:cs="仿宋"/>
                <w:bCs/>
                <w:sz w:val="32"/>
                <w:szCs w:val="32"/>
              </w:rPr>
            </w:pPr>
            <w:r>
              <w:rPr>
                <w:rFonts w:hint="eastAsia" w:ascii="仿宋" w:hAnsi="仿宋" w:eastAsia="仿宋" w:cs="仿宋"/>
                <w:bCs/>
                <w:sz w:val="32"/>
                <w:szCs w:val="32"/>
              </w:rPr>
              <w:t>出场轮次</w:t>
            </w:r>
          </w:p>
        </w:tc>
        <w:tc>
          <w:tcPr>
            <w:tcW w:w="1695" w:type="dxa"/>
          </w:tcPr>
          <w:p>
            <w:pPr>
              <w:jc w:val="center"/>
              <w:rPr>
                <w:rFonts w:ascii="仿宋" w:hAnsi="仿宋" w:eastAsia="仿宋" w:cs="仿宋"/>
                <w:bCs/>
                <w:sz w:val="32"/>
                <w:szCs w:val="32"/>
              </w:rPr>
            </w:pPr>
            <w:r>
              <w:rPr>
                <w:rFonts w:hint="eastAsia" w:ascii="仿宋" w:hAnsi="仿宋" w:eastAsia="仿宋" w:cs="仿宋"/>
                <w:bCs/>
                <w:sz w:val="32"/>
                <w:szCs w:val="32"/>
              </w:rPr>
              <w:t>第一轮</w:t>
            </w:r>
          </w:p>
        </w:tc>
        <w:tc>
          <w:tcPr>
            <w:tcW w:w="2013" w:type="dxa"/>
          </w:tcPr>
          <w:p>
            <w:pPr>
              <w:jc w:val="center"/>
              <w:rPr>
                <w:rFonts w:ascii="仿宋" w:hAnsi="仿宋" w:eastAsia="仿宋" w:cs="仿宋"/>
                <w:bCs/>
                <w:sz w:val="32"/>
                <w:szCs w:val="32"/>
              </w:rPr>
            </w:pPr>
            <w:r>
              <w:rPr>
                <w:rFonts w:hint="eastAsia" w:ascii="仿宋" w:hAnsi="仿宋" w:eastAsia="仿宋" w:cs="仿宋"/>
                <w:bCs/>
                <w:sz w:val="32"/>
                <w:szCs w:val="32"/>
              </w:rPr>
              <w:t>第二轮</w:t>
            </w:r>
          </w:p>
        </w:tc>
        <w:tc>
          <w:tcPr>
            <w:tcW w:w="1302" w:type="dxa"/>
          </w:tcPr>
          <w:p>
            <w:pPr>
              <w:jc w:val="center"/>
              <w:rPr>
                <w:rFonts w:ascii="仿宋" w:hAnsi="仿宋" w:eastAsia="仿宋" w:cs="仿宋"/>
                <w:bCs/>
                <w:sz w:val="32"/>
                <w:szCs w:val="32"/>
              </w:rPr>
            </w:pPr>
            <w:r>
              <w:rPr>
                <w:rFonts w:hint="eastAsia" w:ascii="仿宋" w:hAnsi="仿宋" w:eastAsia="仿宋" w:cs="仿宋"/>
                <w:bCs/>
                <w:sz w:val="32"/>
                <w:szCs w:val="32"/>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645" w:type="dxa"/>
          </w:tcPr>
          <w:p>
            <w:pPr>
              <w:jc w:val="center"/>
              <w:rPr>
                <w:rFonts w:ascii="仿宋" w:hAnsi="仿宋" w:eastAsia="仿宋" w:cs="仿宋"/>
                <w:bCs/>
                <w:sz w:val="32"/>
                <w:szCs w:val="32"/>
              </w:rPr>
            </w:pPr>
            <w:r>
              <w:rPr>
                <w:rFonts w:hint="eastAsia" w:ascii="仿宋" w:hAnsi="仿宋" w:eastAsia="仿宋" w:cs="仿宋"/>
                <w:sz w:val="32"/>
              </w:rPr>
              <w:t>投射分</w:t>
            </w:r>
          </w:p>
        </w:tc>
        <w:tc>
          <w:tcPr>
            <w:tcW w:w="1695" w:type="dxa"/>
          </w:tcPr>
          <w:p>
            <w:pPr>
              <w:jc w:val="center"/>
              <w:rPr>
                <w:rFonts w:ascii="仿宋" w:hAnsi="仿宋" w:eastAsia="仿宋" w:cs="仿宋"/>
                <w:sz w:val="32"/>
                <w:szCs w:val="32"/>
              </w:rPr>
            </w:pPr>
          </w:p>
        </w:tc>
        <w:tc>
          <w:tcPr>
            <w:tcW w:w="2013" w:type="dxa"/>
          </w:tcPr>
          <w:p>
            <w:pPr>
              <w:jc w:val="center"/>
              <w:rPr>
                <w:rFonts w:ascii="仿宋" w:hAnsi="仿宋" w:eastAsia="仿宋" w:cs="仿宋"/>
                <w:sz w:val="32"/>
                <w:szCs w:val="32"/>
              </w:rPr>
            </w:pPr>
          </w:p>
        </w:tc>
        <w:tc>
          <w:tcPr>
            <w:tcW w:w="1302" w:type="dxa"/>
          </w:tcPr>
          <w:p>
            <w:pPr>
              <w:jc w:val="center"/>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645" w:type="dxa"/>
          </w:tcPr>
          <w:p>
            <w:pPr>
              <w:jc w:val="center"/>
              <w:rPr>
                <w:rFonts w:ascii="仿宋" w:hAnsi="仿宋" w:eastAsia="仿宋" w:cs="仿宋"/>
                <w:bCs/>
                <w:sz w:val="32"/>
                <w:szCs w:val="32"/>
              </w:rPr>
            </w:pPr>
            <w:r>
              <w:rPr>
                <w:rFonts w:hint="eastAsia" w:ascii="仿宋" w:hAnsi="仿宋" w:eastAsia="仿宋" w:cs="仿宋"/>
                <w:bCs/>
                <w:sz w:val="32"/>
                <w:szCs w:val="32"/>
              </w:rPr>
              <w:t>计时（秒）</w:t>
            </w:r>
          </w:p>
        </w:tc>
        <w:tc>
          <w:tcPr>
            <w:tcW w:w="1695" w:type="dxa"/>
          </w:tcPr>
          <w:p>
            <w:pPr>
              <w:jc w:val="center"/>
              <w:rPr>
                <w:rFonts w:ascii="仿宋" w:hAnsi="仿宋" w:eastAsia="仿宋" w:cs="仿宋"/>
                <w:sz w:val="32"/>
                <w:szCs w:val="32"/>
              </w:rPr>
            </w:pPr>
          </w:p>
        </w:tc>
        <w:tc>
          <w:tcPr>
            <w:tcW w:w="2013" w:type="dxa"/>
          </w:tcPr>
          <w:p>
            <w:pPr>
              <w:jc w:val="center"/>
              <w:rPr>
                <w:rFonts w:ascii="仿宋" w:hAnsi="仿宋" w:eastAsia="仿宋" w:cs="仿宋"/>
                <w:sz w:val="32"/>
                <w:szCs w:val="32"/>
              </w:rPr>
            </w:pPr>
          </w:p>
        </w:tc>
        <w:tc>
          <w:tcPr>
            <w:tcW w:w="1302" w:type="dxa"/>
          </w:tcPr>
          <w:p>
            <w:pPr>
              <w:jc w:val="center"/>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3340" w:type="dxa"/>
            <w:gridSpan w:val="2"/>
          </w:tcPr>
          <w:p>
            <w:pPr>
              <w:jc w:val="center"/>
              <w:rPr>
                <w:rFonts w:ascii="仿宋" w:hAnsi="仿宋" w:eastAsia="仿宋" w:cs="仿宋"/>
                <w:sz w:val="32"/>
                <w:szCs w:val="32"/>
              </w:rPr>
            </w:pPr>
            <w:r>
              <w:rPr>
                <w:rFonts w:hint="eastAsia" w:ascii="仿宋" w:hAnsi="仿宋" w:eastAsia="仿宋" w:cs="仿宋"/>
                <w:sz w:val="32"/>
                <w:szCs w:val="32"/>
              </w:rPr>
              <w:t>合计</w:t>
            </w:r>
          </w:p>
        </w:tc>
        <w:tc>
          <w:tcPr>
            <w:tcW w:w="3315" w:type="dxa"/>
            <w:gridSpan w:val="2"/>
          </w:tcPr>
          <w:p>
            <w:pPr>
              <w:jc w:val="left"/>
              <w:rPr>
                <w:rFonts w:ascii="仿宋" w:hAnsi="仿宋" w:eastAsia="仿宋" w:cs="仿宋"/>
                <w:bCs/>
                <w:sz w:val="32"/>
                <w:szCs w:val="32"/>
              </w:rPr>
            </w:pPr>
          </w:p>
        </w:tc>
      </w:tr>
    </w:tbl>
    <w:p>
      <w:pPr>
        <w:rPr>
          <w:rFonts w:ascii="仿宋" w:hAnsi="仿宋" w:eastAsia="仿宋" w:cs="仿宋"/>
          <w:sz w:val="32"/>
          <w:szCs w:val="32"/>
        </w:rPr>
      </w:pPr>
    </w:p>
    <w:p>
      <w:pPr>
        <w:rPr>
          <w:rFonts w:ascii="仿宋" w:hAnsi="仿宋" w:eastAsia="仿宋" w:cs="仿宋"/>
          <w:sz w:val="32"/>
          <w:szCs w:val="32"/>
        </w:rPr>
      </w:pPr>
    </w:p>
    <w:p>
      <w:pPr>
        <w:rPr>
          <w:sz w:val="28"/>
          <w:szCs w:val="28"/>
        </w:rPr>
      </w:pPr>
    </w:p>
    <w:p>
      <w:pPr>
        <w:rPr>
          <w:sz w:val="28"/>
          <w:szCs w:val="28"/>
        </w:rPr>
      </w:pPr>
      <w:r>
        <w:rPr>
          <w:rFonts w:hint="eastAsia"/>
          <w:sz w:val="28"/>
          <w:szCs w:val="28"/>
        </w:rPr>
        <w:t xml:space="preserve">                                                                           </w:t>
      </w:r>
    </w:p>
    <w:p>
      <w:pPr>
        <w:rPr>
          <w:sz w:val="28"/>
          <w:szCs w:val="28"/>
        </w:rPr>
      </w:pPr>
    </w:p>
    <w:p>
      <w:pPr>
        <w:jc w:val="left"/>
        <w:rPr>
          <w:sz w:val="28"/>
          <w:szCs w:val="28"/>
        </w:rPr>
      </w:pPr>
    </w:p>
    <w:p>
      <w:pPr>
        <w:jc w:val="left"/>
        <w:rPr>
          <w:sz w:val="28"/>
          <w:szCs w:val="28"/>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（二）成绩计算</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1.规定任务时长内只完成部分任务，按实际完成的任务计算得分。</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2.成绩高者排名靠前，若成绩相同，完成任务时长少者排名靠前。</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3.若分数、完成任务时长均相同，则判定为并列名次。</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（三）不予评奖</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1.取消比赛资格：参赛选手重复或虚假报名，找他人替赛或替他人比赛，迟到 15分钟以上，未全部到场比赛。</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2.参赛选手比赛成绩为零分。</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3.参赛选手被投诉且成立。</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4.参赛选手不听从裁判（评委）依据竞赛规则所作出的正确指示。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5.参赛选手比赛过程中，不得与其他人员沟通，须本人独立完成的比赛内容。</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6.参赛选手蓄意损坏比赛场地、道具及其他参赛选手机器人。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7.参赛选手借给或借用其他队伍机器人比赛。</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8.参赛选手未经裁判允许私自编程调试后的机器人。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9.参赛机器人不符合第四项“竞赛器材”要求。</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rPr>
        <w:t>10.参赛机器人启动后人为手动触碰运行机器人。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bCs/>
          <w:sz w:val="32"/>
          <w:szCs w:val="32"/>
        </w:rPr>
      </w:pPr>
      <w:r>
        <w:rPr>
          <w:rFonts w:hint="eastAsia" w:ascii="黑体" w:hAnsi="黑体" w:eastAsia="黑体" w:cs="黑体"/>
          <w:bCs/>
          <w:sz w:val="32"/>
          <w:szCs w:val="32"/>
        </w:rPr>
        <w:t>八、相关说明</w:t>
      </w:r>
    </w:p>
    <w:p>
      <w:pPr>
        <w:ind w:firstLine="640" w:firstLineChars="200"/>
        <w:rPr>
          <w:rFonts w:ascii="仿宋" w:hAnsi="仿宋" w:eastAsia="仿宋" w:cs="仿宋"/>
          <w:sz w:val="32"/>
          <w:szCs w:val="32"/>
        </w:rPr>
      </w:pPr>
      <w:r>
        <w:rPr>
          <w:rFonts w:hint="eastAsia" w:ascii="仿宋" w:hAnsi="仿宋" w:eastAsia="仿宋" w:cs="仿宋"/>
          <w:sz w:val="32"/>
          <w:szCs w:val="32"/>
        </w:rPr>
        <w:t>本规则是实施裁判工作的依据，在竞赛过程中裁判（评委）</w:t>
      </w:r>
    </w:p>
    <w:p>
      <w:pPr>
        <w:rPr>
          <w:rFonts w:ascii="仿宋" w:hAnsi="仿宋" w:eastAsia="仿宋" w:cs="仿宋"/>
          <w:sz w:val="32"/>
          <w:szCs w:val="32"/>
        </w:rPr>
      </w:pPr>
      <w:r>
        <w:rPr>
          <w:rFonts w:hint="eastAsia" w:ascii="仿宋" w:hAnsi="仿宋" w:eastAsia="仿宋" w:cs="仿宋"/>
          <w:sz w:val="32"/>
          <w:szCs w:val="32"/>
        </w:rPr>
        <w:t>有最终裁定权。凡是规则中没有说明的事项由裁判组决定。</w:t>
      </w:r>
    </w:p>
    <w:sectPr>
      <w:pgSz w:w="11906" w:h="16838"/>
      <w:pgMar w:top="1984"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isplayHorizontalDrawingGridEvery w:val="0"/>
  <w:displayVerticalDrawingGridEvery w:val="2"/>
  <w:characterSpacingControl w:val="doNotCompress"/>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4NGNjODFmYTBlNGYyZTY2ZjY1OWExMTlkODNiOTcifQ=="/>
  </w:docVars>
  <w:rsids>
    <w:rsidRoot w:val="004C4ECA"/>
    <w:rsid w:val="000B0DA3"/>
    <w:rsid w:val="000E0BFD"/>
    <w:rsid w:val="00111694"/>
    <w:rsid w:val="001536FE"/>
    <w:rsid w:val="002524FD"/>
    <w:rsid w:val="002714C7"/>
    <w:rsid w:val="002E1BEA"/>
    <w:rsid w:val="002F50DC"/>
    <w:rsid w:val="003A77D1"/>
    <w:rsid w:val="003B445F"/>
    <w:rsid w:val="003F4488"/>
    <w:rsid w:val="004C4ECA"/>
    <w:rsid w:val="00522CC0"/>
    <w:rsid w:val="005410D5"/>
    <w:rsid w:val="006123E9"/>
    <w:rsid w:val="00781B36"/>
    <w:rsid w:val="00790F78"/>
    <w:rsid w:val="00806C6C"/>
    <w:rsid w:val="00830BAB"/>
    <w:rsid w:val="009C5691"/>
    <w:rsid w:val="00A17BB2"/>
    <w:rsid w:val="00B87380"/>
    <w:rsid w:val="00BF6EB1"/>
    <w:rsid w:val="00CE0994"/>
    <w:rsid w:val="00ED5939"/>
    <w:rsid w:val="00EF03D1"/>
    <w:rsid w:val="00EF0DEA"/>
    <w:rsid w:val="00FF03BB"/>
    <w:rsid w:val="06300F60"/>
    <w:rsid w:val="068B7CBF"/>
    <w:rsid w:val="145D5CBA"/>
    <w:rsid w:val="32516166"/>
    <w:rsid w:val="3B1F0857"/>
    <w:rsid w:val="3C326F57"/>
    <w:rsid w:val="3F10049C"/>
    <w:rsid w:val="402406BD"/>
    <w:rsid w:val="487F0B87"/>
    <w:rsid w:val="5A626631"/>
    <w:rsid w:val="6E8C2E06"/>
    <w:rsid w:val="702F58AB"/>
    <w:rsid w:val="7D694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accent1" w:t1="dark1" w:bg2="accent1"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ind w:left="420" w:leftChars="200"/>
    </w:pPr>
  </w:style>
  <w:style w:type="paragraph" w:styleId="3">
    <w:name w:val="Balloon Text"/>
    <w:basedOn w:val="1"/>
    <w:link w:val="13"/>
    <w:autoRedefine/>
    <w:qFormat/>
    <w:uiPriority w:val="0"/>
    <w:rPr>
      <w:sz w:val="18"/>
      <w:szCs w:val="18"/>
    </w:rPr>
  </w:style>
  <w:style w:type="paragraph" w:styleId="4">
    <w:name w:val="Body Text First Indent 2"/>
    <w:basedOn w:val="2"/>
    <w:autoRedefine/>
    <w:qFormat/>
    <w:uiPriority w:val="0"/>
    <w:pPr>
      <w:ind w:firstLine="420" w:firstLineChars="200"/>
    </w:pPr>
  </w:style>
  <w:style w:type="table" w:styleId="6">
    <w:name w:val="Table Grid"/>
    <w:basedOn w:val="5"/>
    <w:autoRedefine/>
    <w:qFormat/>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默认段落字体1"/>
    <w:autoRedefine/>
    <w:qFormat/>
    <w:uiPriority w:val="0"/>
  </w:style>
  <w:style w:type="table" w:customStyle="1" w:styleId="9">
    <w:name w:val="普通表格1"/>
    <w:autoRedefine/>
    <w:qFormat/>
    <w:uiPriority w:val="0"/>
    <w:tblPr>
      <w:tblCellMar>
        <w:top w:w="0" w:type="dxa"/>
        <w:left w:w="0" w:type="dxa"/>
        <w:bottom w:w="0" w:type="dxa"/>
        <w:right w:w="0" w:type="dxa"/>
      </w:tblCellMar>
    </w:tblPr>
  </w:style>
  <w:style w:type="paragraph" w:customStyle="1" w:styleId="10">
    <w:name w:val="页脚1"/>
    <w:basedOn w:val="1"/>
    <w:autoRedefine/>
    <w:qFormat/>
    <w:uiPriority w:val="0"/>
    <w:pPr>
      <w:tabs>
        <w:tab w:val="center" w:pos="4153"/>
        <w:tab w:val="right" w:pos="8306"/>
      </w:tabs>
      <w:snapToGrid w:val="0"/>
      <w:jc w:val="left"/>
    </w:pPr>
    <w:rPr>
      <w:sz w:val="18"/>
    </w:rPr>
  </w:style>
  <w:style w:type="paragraph" w:customStyle="1" w:styleId="11">
    <w:name w:val="页眉1"/>
    <w:basedOn w:val="1"/>
    <w:autoRedefine/>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pPr>
    <w:rPr>
      <w:sz w:val="18"/>
    </w:rPr>
  </w:style>
  <w:style w:type="table" w:customStyle="1" w:styleId="12">
    <w:name w:val="网格型1"/>
    <w:basedOn w:val="9"/>
    <w:autoRedefine/>
    <w:qFormat/>
    <w:uiPriority w:val="0"/>
    <w:pPr>
      <w:widowControl w:val="0"/>
      <w:jc w:val="both"/>
    </w:pPr>
  </w:style>
  <w:style w:type="character" w:customStyle="1" w:styleId="13">
    <w:name w:val="批注框文本 字符"/>
    <w:basedOn w:val="7"/>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235</Words>
  <Characters>1345</Characters>
  <Lines>11</Lines>
  <Paragraphs>3</Paragraphs>
  <TotalTime>3</TotalTime>
  <ScaleCrop>false</ScaleCrop>
  <LinksUpToDate>false</LinksUpToDate>
  <CharactersWithSpaces>1577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2024-03-08T08:56:00Z</dcterms:created>
  <dc:creator>Administrator</dc:creator>
  <cp:lastModifiedBy>嬛嬛</cp:lastModifiedBy>
  <dcterms:modified xsi:type="dcterms:W3CDTF">2024-03-28T09:21:24Z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C4801D8E242846D0997B9F349ECD945C_12</vt:lpwstr>
  </property>
</Properties>
</file>